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C5C6" w14:textId="23E3967C" w:rsidR="00D2139A" w:rsidRPr="00D2139A" w:rsidRDefault="00D2139A" w:rsidP="00D2139A">
      <w:pPr>
        <w:pStyle w:val="rtejustify"/>
        <w:jc w:val="center"/>
        <w:rPr>
          <w:b/>
          <w:bCs/>
          <w:sz w:val="28"/>
          <w:szCs w:val="28"/>
        </w:rPr>
      </w:pPr>
      <w:r w:rsidRPr="00D2139A">
        <w:rPr>
          <w:b/>
          <w:bCs/>
          <w:sz w:val="28"/>
          <w:szCs w:val="28"/>
        </w:rPr>
        <w:t>BÍRÓSÁGI ÜLNÖKÖK VÁLASZTÁSA</w:t>
      </w:r>
    </w:p>
    <w:p w14:paraId="7D44FD2E" w14:textId="77777777" w:rsidR="00D2139A" w:rsidRDefault="00D2139A" w:rsidP="00C861B9">
      <w:pPr>
        <w:pStyle w:val="rtejustify"/>
        <w:jc w:val="both"/>
      </w:pPr>
    </w:p>
    <w:p w14:paraId="44DCAA59" w14:textId="5AB1CE36" w:rsidR="00C861B9" w:rsidRDefault="00C861B9" w:rsidP="00C861B9">
      <w:pPr>
        <w:pStyle w:val="rtejustify"/>
        <w:jc w:val="both"/>
      </w:pPr>
      <w:r>
        <w:t xml:space="preserve">Magyarország Alaptörvénye </w:t>
      </w:r>
      <w:r>
        <w:t xml:space="preserve">Bíróság </w:t>
      </w:r>
      <w:r>
        <w:t xml:space="preserve">fejezetének 27. cikk (2) bekezdése értelmében törvény által meghatározott ügyekben és módon nem hivatásos </w:t>
      </w:r>
      <w:proofErr w:type="spellStart"/>
      <w:r>
        <w:t>bírák</w:t>
      </w:r>
      <w:proofErr w:type="spellEnd"/>
      <w:r>
        <w:t xml:space="preserve"> (bírósági ülnökök) is rész vesznek az ítélkezésben.</w:t>
      </w:r>
    </w:p>
    <w:p w14:paraId="28ED22FA" w14:textId="188A14D8" w:rsidR="00C861B9" w:rsidRDefault="00C861B9" w:rsidP="00C861B9">
      <w:pPr>
        <w:pStyle w:val="rtejustify"/>
        <w:jc w:val="both"/>
      </w:pPr>
      <w:r>
        <w:rPr>
          <w:rStyle w:val="Kiemels2"/>
          <w:rFonts w:eastAsiaTheme="majorEastAsia"/>
        </w:rPr>
        <w:t>A Kö</w:t>
      </w:r>
      <w:r>
        <w:rPr>
          <w:rStyle w:val="Kiemels2"/>
          <w:rFonts w:eastAsiaTheme="majorEastAsia"/>
        </w:rPr>
        <w:t xml:space="preserve">ztársasági </w:t>
      </w:r>
      <w:r>
        <w:rPr>
          <w:rStyle w:val="Kiemels2"/>
          <w:rFonts w:eastAsiaTheme="majorEastAsia"/>
        </w:rPr>
        <w:t>E</w:t>
      </w:r>
      <w:r>
        <w:rPr>
          <w:rStyle w:val="Kiemels2"/>
          <w:rFonts w:eastAsiaTheme="majorEastAsia"/>
        </w:rPr>
        <w:t xml:space="preserve">lnök </w:t>
      </w:r>
      <w:r>
        <w:rPr>
          <w:rStyle w:val="Kiemels2"/>
          <w:rFonts w:eastAsiaTheme="majorEastAsia"/>
        </w:rPr>
        <w:t xml:space="preserve">308/2024. (XII.12.) KE határozatával a bírósági ülnökök </w:t>
      </w:r>
      <w:r>
        <w:rPr>
          <w:rStyle w:val="Kiemels2"/>
          <w:rFonts w:eastAsiaTheme="majorEastAsia"/>
        </w:rPr>
        <w:t>soron kívüli választását 2025. január 2. és 2025. március 31. napja közé eső időtartamra tűzte ki.</w:t>
      </w:r>
    </w:p>
    <w:p w14:paraId="2C638951" w14:textId="77777777" w:rsidR="00C861B9" w:rsidRDefault="00C861B9" w:rsidP="00C861B9">
      <w:pPr>
        <w:pStyle w:val="rtejustify"/>
        <w:jc w:val="both"/>
      </w:pPr>
      <w:r>
        <w:t xml:space="preserve">A </w:t>
      </w:r>
      <w:proofErr w:type="spellStart"/>
      <w:r>
        <w:t>bírák</w:t>
      </w:r>
      <w:proofErr w:type="spellEnd"/>
      <w:r>
        <w:t xml:space="preserve"> jogállásáról és javadalmazásáról szóló 2011. évi CLXII. törvény (továbbiakban: </w:t>
      </w:r>
      <w:proofErr w:type="spellStart"/>
      <w:r>
        <w:t>Bjt</w:t>
      </w:r>
      <w:proofErr w:type="spellEnd"/>
      <w:r>
        <w:t>.) rendelkezik az ülnökjelölés és választás szabályairól.</w:t>
      </w:r>
    </w:p>
    <w:p w14:paraId="4B41423A" w14:textId="7B439D6A" w:rsidR="00C861B9" w:rsidRDefault="00C861B9" w:rsidP="00C861B9">
      <w:pPr>
        <w:pStyle w:val="rtejustify"/>
        <w:jc w:val="both"/>
      </w:pPr>
      <w:r>
        <w:t xml:space="preserve">A </w:t>
      </w:r>
      <w:proofErr w:type="spellStart"/>
      <w:r>
        <w:t>Bjt</w:t>
      </w:r>
      <w:proofErr w:type="spellEnd"/>
      <w:r>
        <w:t>. 215. § (1) bekezdése alapján Pest Vármegye Önkormányzatának Közgyűlése a Budapest Környéki Törvényszék ülnökeit a megyei jogú város közgyűlésével és a területi nemzetiségi önkormányzatok képviselő-testületeivel választja meg.</w:t>
      </w:r>
    </w:p>
    <w:p w14:paraId="0A06EF55" w14:textId="48B2FDEA" w:rsidR="00C861B9" w:rsidRPr="00421E62" w:rsidRDefault="00C861B9" w:rsidP="00421E62">
      <w:pPr>
        <w:pStyle w:val="rtejustify"/>
        <w:jc w:val="both"/>
        <w:rPr>
          <w:b/>
          <w:bCs/>
        </w:rPr>
      </w:pPr>
      <w:r w:rsidRPr="00421E62">
        <w:rPr>
          <w:b/>
          <w:bCs/>
        </w:rPr>
        <w:t>A</w:t>
      </w:r>
      <w:r w:rsidRPr="00421E62">
        <w:rPr>
          <w:b/>
          <w:bCs/>
        </w:rPr>
        <w:t>z Országos Bírósági Hivatal elnöke által kiadott, a meg</w:t>
      </w:r>
      <w:r w:rsidRPr="00421E62">
        <w:rPr>
          <w:b/>
          <w:bCs/>
        </w:rPr>
        <w:t>választandó ülnökök számá</w:t>
      </w:r>
      <w:r w:rsidR="00421E62" w:rsidRPr="00421E62">
        <w:rPr>
          <w:b/>
          <w:bCs/>
        </w:rPr>
        <w:t xml:space="preserve">nak megállapításáról szóló 97.SZ/2024. (XII.4.) OBHE határozatban foglaltak szerint Pest Vármegye Önkormányzatának Közgyűlése 10 fő munkaügyi és 1 fő fiatalkorúak büntetőügyében eljáró ülnök megválasztására kapott felkérést. </w:t>
      </w:r>
    </w:p>
    <w:p w14:paraId="47183AF6" w14:textId="01A85F43" w:rsidR="00C861B9" w:rsidRDefault="00421E62" w:rsidP="00C861B9">
      <w:pPr>
        <w:pStyle w:val="rtejustify"/>
        <w:jc w:val="both"/>
      </w:pPr>
      <w:r>
        <w:rPr>
          <w:rStyle w:val="Kiemels2"/>
          <w:rFonts w:eastAsiaTheme="majorEastAsia"/>
          <w:u w:val="single"/>
        </w:rPr>
        <w:t>Az ülnökké választás feltételei:</w:t>
      </w:r>
    </w:p>
    <w:p w14:paraId="4C73DEE3" w14:textId="2CCD92FE" w:rsidR="00421E62" w:rsidRDefault="00421E62" w:rsidP="00C861B9">
      <w:pPr>
        <w:pStyle w:val="rtejustify"/>
        <w:jc w:val="both"/>
      </w:pPr>
      <w:r>
        <w:t xml:space="preserve">A </w:t>
      </w:r>
      <w:proofErr w:type="spellStart"/>
      <w:r>
        <w:t>Bjt</w:t>
      </w:r>
      <w:proofErr w:type="spellEnd"/>
      <w:r>
        <w:t xml:space="preserve">. 212. § (1) d) pontjában rögzített általános feltétel szerint ülnöknek az a 30. évét betöltött, de a 70. életévét el nem érő magyar állampolgár választható meg, aki nem áll a cselekvőképességet érintő gondnokság vagy támogatott döntéshozatal hatálya alatt, továbbá büntetlen előéletű és nem áll közügyektől eltiltás hatálya alatt sem. </w:t>
      </w:r>
    </w:p>
    <w:p w14:paraId="23AEE903" w14:textId="7A7E8AA4" w:rsidR="00421E62" w:rsidRDefault="00421E62" w:rsidP="00C861B9">
      <w:pPr>
        <w:pStyle w:val="rtejustify"/>
        <w:jc w:val="both"/>
      </w:pPr>
      <w:r>
        <w:t xml:space="preserve">A büntetőeljárásról szóló 2017. évi XC. törvény (Be.) 680. </w:t>
      </w:r>
      <w:r w:rsidR="00910946">
        <w:t xml:space="preserve">§ (5) bekezdésében rögzített különös feltétel szerint </w:t>
      </w:r>
      <w:r w:rsidR="00910946" w:rsidRPr="00D2139A">
        <w:rPr>
          <w:b/>
          <w:bCs/>
        </w:rPr>
        <w:t>a fiatalkorú elleni büntetőeljárásban kizárólag</w:t>
      </w:r>
    </w:p>
    <w:p w14:paraId="1B66A567" w14:textId="15A2A5FE" w:rsidR="00910946" w:rsidRDefault="00910946" w:rsidP="00910946">
      <w:pPr>
        <w:pStyle w:val="rtejustify"/>
        <w:numPr>
          <w:ilvl w:val="0"/>
          <w:numId w:val="5"/>
        </w:numPr>
        <w:jc w:val="both"/>
      </w:pPr>
      <w:r>
        <w:t>pedagógus,</w:t>
      </w:r>
    </w:p>
    <w:p w14:paraId="31EB7198" w14:textId="671362F0" w:rsidR="00910946" w:rsidRDefault="00910946" w:rsidP="00910946">
      <w:pPr>
        <w:pStyle w:val="rtejustify"/>
        <w:numPr>
          <w:ilvl w:val="0"/>
          <w:numId w:val="5"/>
        </w:numPr>
        <w:jc w:val="both"/>
      </w:pPr>
      <w:r>
        <w:t>pszichológus, vagy</w:t>
      </w:r>
    </w:p>
    <w:p w14:paraId="194D1B98" w14:textId="01CAC670" w:rsidR="00910946" w:rsidRDefault="00910946" w:rsidP="00910946">
      <w:pPr>
        <w:pStyle w:val="rtejustify"/>
        <w:numPr>
          <w:ilvl w:val="0"/>
          <w:numId w:val="5"/>
        </w:numPr>
        <w:jc w:val="both"/>
      </w:pPr>
      <w:r>
        <w:t>a család-, gyermek- és ifjúságvédelmi szolgáltatás, gyámügyi igazgatás keretében az ellátottak</w:t>
      </w:r>
      <w:r w:rsidR="006D4093">
        <w:t xml:space="preserve"> gyógyítását, ápolását, foglalkoztatását, fejlesztését, ellátását, nevelését, gondozását vagy szociális segítését, a gyermek sorsának rendezését közvetlenül szolgáló, egyetemi vagy főiskolai végzettséghez kötött munkakörben dolgozó vagy korábban dolgozó személy vehet részt.</w:t>
      </w:r>
    </w:p>
    <w:p w14:paraId="1E84F05A" w14:textId="77777777" w:rsidR="006D4093" w:rsidRDefault="006D4093" w:rsidP="006D4093">
      <w:pPr>
        <w:pStyle w:val="rtejustify"/>
        <w:jc w:val="both"/>
      </w:pPr>
      <w:r>
        <w:rPr>
          <w:rStyle w:val="Kiemels2"/>
          <w:rFonts w:eastAsiaTheme="majorEastAsia"/>
          <w:u w:val="single"/>
        </w:rPr>
        <w:t>Az ülnök jelölése</w:t>
      </w:r>
    </w:p>
    <w:p w14:paraId="6D0571A0" w14:textId="77777777" w:rsidR="006D4093" w:rsidRDefault="006D4093" w:rsidP="006D4093">
      <w:pPr>
        <w:pStyle w:val="rtejustify"/>
        <w:numPr>
          <w:ilvl w:val="0"/>
          <w:numId w:val="1"/>
        </w:numPr>
        <w:jc w:val="both"/>
      </w:pPr>
      <w:r>
        <w:t xml:space="preserve">A </w:t>
      </w:r>
      <w:proofErr w:type="spellStart"/>
      <w:r>
        <w:t>Bjt</w:t>
      </w:r>
      <w:proofErr w:type="spellEnd"/>
      <w:r>
        <w:t xml:space="preserve">. 213. § (1) bekezdés értelmében az </w:t>
      </w:r>
      <w:r>
        <w:rPr>
          <w:rStyle w:val="Kiemels2"/>
          <w:rFonts w:eastAsiaTheme="majorEastAsia"/>
        </w:rPr>
        <w:t>ülnököket</w:t>
      </w:r>
      <w:r>
        <w:t xml:space="preserve"> a bíróság illetékességi területén lakóhellyel rendelkező nagykorú magyar állampolgárok, a bíróság illetékességi területén működő helyi önkormányzatok és az egyesületek – kivéve a pártokat – jelölik.</w:t>
      </w:r>
    </w:p>
    <w:p w14:paraId="28E87DB7" w14:textId="237201E3" w:rsidR="006D4093" w:rsidRDefault="006D4093" w:rsidP="00B92CD8">
      <w:pPr>
        <w:pStyle w:val="rtejustify"/>
        <w:numPr>
          <w:ilvl w:val="0"/>
          <w:numId w:val="1"/>
        </w:numPr>
        <w:jc w:val="both"/>
      </w:pPr>
      <w:r>
        <w:t xml:space="preserve">A </w:t>
      </w:r>
      <w:proofErr w:type="spellStart"/>
      <w:r>
        <w:t>Bjt</w:t>
      </w:r>
      <w:proofErr w:type="spellEnd"/>
      <w:r>
        <w:t xml:space="preserve">. 213. § (2) bekezdés a) pontja értelmében a </w:t>
      </w:r>
      <w:r w:rsidRPr="006D2D01">
        <w:rPr>
          <w:rStyle w:val="Kiemels2"/>
          <w:rFonts w:eastAsiaTheme="majorEastAsia"/>
        </w:rPr>
        <w:t>fiatalkorúak büntetőügyében eljáró bíróság pedagógus ülnökeit</w:t>
      </w:r>
      <w:r>
        <w:t xml:space="preserve"> a bíróság illetékességi területén működő alapfokú és középfokú nevelési-oktatási intézmények tantestületei</w:t>
      </w:r>
      <w:r w:rsidR="006D2D01">
        <w:t xml:space="preserve">, nem pedagógus ülnökeit pedig </w:t>
      </w:r>
      <w:r w:rsidR="006D2D01">
        <w:lastRenderedPageBreak/>
        <w:t>az egyesületek, a foglalkozásuk szerinti érdek-képviseleti szervek, valamint az őket a Be. 680. § (5) c) pontja szerinti munkakörben foglalkoztató, vagy korábban foglalkoztató szervezetek</w:t>
      </w:r>
      <w:r>
        <w:t xml:space="preserve"> jelölik. </w:t>
      </w:r>
    </w:p>
    <w:p w14:paraId="7C276C26" w14:textId="77777777" w:rsidR="006D2D01" w:rsidRDefault="006D2D01" w:rsidP="00B92CD8">
      <w:pPr>
        <w:pStyle w:val="rtejustify"/>
        <w:numPr>
          <w:ilvl w:val="0"/>
          <w:numId w:val="1"/>
        </w:numPr>
        <w:jc w:val="both"/>
      </w:pPr>
      <w:r>
        <w:t xml:space="preserve">A </w:t>
      </w:r>
      <w:proofErr w:type="spellStart"/>
      <w:r>
        <w:t>Bjt</w:t>
      </w:r>
      <w:proofErr w:type="spellEnd"/>
      <w:r>
        <w:t>. 213. § (4) bekezdése alapján a munkaügyi bíróságként eljáró bíróság ülnökeit elsősorban a munkavállalók és munkaadók érdek-képviseleti szervei jelölik.</w:t>
      </w:r>
    </w:p>
    <w:p w14:paraId="286AF509" w14:textId="5E9CB30C" w:rsidR="006D2D01" w:rsidRPr="00D2139A" w:rsidRDefault="006D2D01" w:rsidP="006D2D01">
      <w:pPr>
        <w:pStyle w:val="rtejustify"/>
        <w:jc w:val="both"/>
        <w:rPr>
          <w:b/>
          <w:bCs/>
        </w:rPr>
      </w:pPr>
      <w:r>
        <w:t xml:space="preserve">A jelölő és az elfogadó nyilatkozatot és a hozzájuk csatolt erkölcsi bizonyítványt, valamint a képesítést igazoló bizonyítványokat legkésőbb 2025. március 10-ig kell megküldeni a következő címre: </w:t>
      </w:r>
      <w:r w:rsidRPr="00D2139A">
        <w:rPr>
          <w:b/>
          <w:bCs/>
        </w:rPr>
        <w:t>1052 Budapest, Városház utca 7. Pest Vármegyei Önkormányzati Hivatal Jegyzői Iroda.</w:t>
      </w:r>
    </w:p>
    <w:p w14:paraId="228ACB95" w14:textId="10768989" w:rsidR="006D2D01" w:rsidRDefault="006D2D01" w:rsidP="006D2D01">
      <w:pPr>
        <w:pStyle w:val="rtejustify"/>
        <w:jc w:val="both"/>
      </w:pPr>
      <w:r>
        <w:t>Az ülnökválasztással kapcsolatban a következő telefonszámon és e-mail címen lehet érdeklődni: dr. Takács Mária, 06-1/</w:t>
      </w:r>
      <w:r w:rsidR="007D0469">
        <w:t xml:space="preserve">233-6813, </w:t>
      </w:r>
      <w:hyperlink r:id="rId5" w:history="1">
        <w:r w:rsidR="007D0469" w:rsidRPr="002440C4">
          <w:rPr>
            <w:rStyle w:val="Hiperhivatkozs"/>
          </w:rPr>
          <w:t>takacsm@pestmegye.hu</w:t>
        </w:r>
      </w:hyperlink>
      <w:r w:rsidR="007D0469">
        <w:t xml:space="preserve"> </w:t>
      </w:r>
    </w:p>
    <w:p w14:paraId="60B1B2CF" w14:textId="77381957" w:rsidR="008B7309" w:rsidRDefault="008B7309" w:rsidP="00C861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EF51A" w14:textId="6F9D6697" w:rsidR="00D2139A" w:rsidRPr="00D2139A" w:rsidRDefault="00D2139A" w:rsidP="00D213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Polgármesteri Hivatal</w:t>
      </w:r>
    </w:p>
    <w:sectPr w:rsidR="00D2139A" w:rsidRPr="00D2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5673"/>
    <w:multiLevelType w:val="multilevel"/>
    <w:tmpl w:val="8170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B0118"/>
    <w:multiLevelType w:val="multilevel"/>
    <w:tmpl w:val="23DA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D509A"/>
    <w:multiLevelType w:val="multilevel"/>
    <w:tmpl w:val="F14C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673C3"/>
    <w:multiLevelType w:val="hybridMultilevel"/>
    <w:tmpl w:val="F58ED7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4256"/>
    <w:multiLevelType w:val="multilevel"/>
    <w:tmpl w:val="2E2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059127">
    <w:abstractNumId w:val="0"/>
  </w:num>
  <w:num w:numId="2" w16cid:durableId="305817030">
    <w:abstractNumId w:val="1"/>
  </w:num>
  <w:num w:numId="3" w16cid:durableId="804548550">
    <w:abstractNumId w:val="2"/>
  </w:num>
  <w:num w:numId="4" w16cid:durableId="1886677124">
    <w:abstractNumId w:val="4"/>
  </w:num>
  <w:num w:numId="5" w16cid:durableId="455148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B9"/>
    <w:rsid w:val="00421E62"/>
    <w:rsid w:val="00440A4D"/>
    <w:rsid w:val="004A6502"/>
    <w:rsid w:val="00664F3F"/>
    <w:rsid w:val="006D2D01"/>
    <w:rsid w:val="006D4093"/>
    <w:rsid w:val="007D0469"/>
    <w:rsid w:val="008B7309"/>
    <w:rsid w:val="00910946"/>
    <w:rsid w:val="00B45F18"/>
    <w:rsid w:val="00C861B9"/>
    <w:rsid w:val="00CA7D8C"/>
    <w:rsid w:val="00D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2962"/>
  <w15:chartTrackingRefBased/>
  <w15:docId w15:val="{33AB1F27-511B-470E-A2B4-42EF0011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6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6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6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6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6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61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61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61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61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61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61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61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61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61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6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61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61B9"/>
    <w:rPr>
      <w:b/>
      <w:bCs/>
      <w:smallCaps/>
      <w:color w:val="2F5496" w:themeColor="accent1" w:themeShade="BF"/>
      <w:spacing w:val="5"/>
    </w:rPr>
  </w:style>
  <w:style w:type="paragraph" w:customStyle="1" w:styleId="rtejustify">
    <w:name w:val="rtejustify"/>
    <w:basedOn w:val="Norml"/>
    <w:rsid w:val="00C8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C861B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861B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kacsm@pestmeg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Bandúrné Gódor Ildikó</dc:creator>
  <cp:keywords/>
  <dc:description/>
  <cp:lastModifiedBy>Bandúrné Gódor Ildikó</cp:lastModifiedBy>
  <cp:revision>1</cp:revision>
  <dcterms:created xsi:type="dcterms:W3CDTF">2025-01-29T13:04:00Z</dcterms:created>
  <dcterms:modified xsi:type="dcterms:W3CDTF">2025-01-29T14:12:00Z</dcterms:modified>
</cp:coreProperties>
</file>